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m7c9ocu6iwl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LICENČNÉ PODMIENKY PRE DIGITÁLNY OBSAH (EULA)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(End‑User License Agreement – platné od 1. 5. 2025, verzia 1.0)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kqf3mpgn7u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  Úvod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Tieto Licenčné podmienky (ďalej len „</w:t>
      </w:r>
      <w:r w:rsidDel="00000000" w:rsidR="00000000" w:rsidRPr="00000000">
        <w:rPr>
          <w:b w:val="1"/>
          <w:rtl w:val="0"/>
        </w:rPr>
        <w:t xml:space="preserve">EULA</w:t>
      </w:r>
      <w:r w:rsidDel="00000000" w:rsidR="00000000" w:rsidRPr="00000000">
        <w:rPr>
          <w:rtl w:val="0"/>
        </w:rPr>
        <w:t xml:space="preserve">“) upravujú právny vzťah medzi spoločnosťou </w:t>
      </w:r>
      <w:r w:rsidDel="00000000" w:rsidR="00000000" w:rsidRPr="00000000">
        <w:rPr>
          <w:b w:val="1"/>
          <w:rtl w:val="0"/>
        </w:rPr>
        <w:t xml:space="preserve">ImpactIQ Studio s. r. o.</w:t>
      </w:r>
      <w:r w:rsidDel="00000000" w:rsidR="00000000" w:rsidRPr="00000000">
        <w:rPr>
          <w:rtl w:val="0"/>
        </w:rPr>
        <w:t xml:space="preserve">, Mudroňova 1581/14, 934 05 Levice, IČO 51 465 108 (ďalej len „</w:t>
      </w:r>
      <w:r w:rsidDel="00000000" w:rsidR="00000000" w:rsidRPr="00000000">
        <w:rPr>
          <w:b w:val="1"/>
          <w:rtl w:val="0"/>
        </w:rPr>
        <w:t xml:space="preserve">Poskytovateľ</w:t>
      </w:r>
      <w:r w:rsidDel="00000000" w:rsidR="00000000" w:rsidRPr="00000000">
        <w:rPr>
          <w:rtl w:val="0"/>
        </w:rPr>
        <w:t xml:space="preserve">“) a vami ako koncovým používateľom (ďalej len „</w:t>
      </w:r>
      <w:r w:rsidDel="00000000" w:rsidR="00000000" w:rsidRPr="00000000">
        <w:rPr>
          <w:b w:val="1"/>
          <w:rtl w:val="0"/>
        </w:rPr>
        <w:t xml:space="preserve">Používateľ</w:t>
      </w:r>
      <w:r w:rsidDel="00000000" w:rsidR="00000000" w:rsidRPr="00000000">
        <w:rPr>
          <w:rtl w:val="0"/>
        </w:rPr>
        <w:t xml:space="preserve">“) pri používaní digitálneho obsahu zakúpeného na webovej stránke </w:t>
      </w:r>
      <w:r w:rsidDel="00000000" w:rsidR="00000000" w:rsidRPr="00000000">
        <w:rPr>
          <w:b w:val="1"/>
          <w:rtl w:val="0"/>
        </w:rPr>
        <w:t xml:space="preserve">https://handmade.education/</w:t>
      </w:r>
      <w:r w:rsidDel="00000000" w:rsidR="00000000" w:rsidRPr="00000000">
        <w:rPr>
          <w:rtl w:val="0"/>
        </w:rPr>
        <w:t xml:space="preserve"> alebo prostredníctvom platformy Udemy.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Zakúpením, stiahnutím, inštaláciou, streamovaním alebo iným používaním digitálneho obsahu vyjadrujete súhlas s touto EULA. Ak s podmienkami nesúhlasíte, obsah nepoužívajte.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lj944g2iv0d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  Definície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Digitálny obsah</w:t>
      </w:r>
      <w:r w:rsidDel="00000000" w:rsidR="00000000" w:rsidRPr="00000000">
        <w:rPr>
          <w:rtl w:val="0"/>
        </w:rPr>
        <w:t xml:space="preserve"> – e‑knihy (PDF), videokurzy (MP4/stream), elektronické príručky, plánovače, materiály v členskej sekcii a videoobsah na sociálnych sieťach sprístupnený Poskytovateľom bez hmotného nosiča.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Licencia</w:t>
      </w:r>
      <w:r w:rsidDel="00000000" w:rsidR="00000000" w:rsidRPr="00000000">
        <w:rPr>
          <w:rtl w:val="0"/>
        </w:rPr>
        <w:t xml:space="preserve"> – nevýhradné oprávnenie Používateľa používať digitálny obsah za podmienok tejto EULA.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Podnikateľský Používateľ</w:t>
      </w:r>
      <w:r w:rsidDel="00000000" w:rsidR="00000000" w:rsidRPr="00000000">
        <w:rPr>
          <w:rtl w:val="0"/>
        </w:rPr>
        <w:t xml:space="preserve"> – fyzická alebo právnická osoba, ktorá koná v rámci podnikateľskej činnosti; na nej sa vzťahujú rovnaké obmedzenia, pokiaľ Poskytovateľ písomne nestanoví inak.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gnep45royt6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  Udelenie licencie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 Poskytovateľ udeľuje Používateľovi </w:t>
      </w:r>
      <w:r w:rsidDel="00000000" w:rsidR="00000000" w:rsidRPr="00000000">
        <w:rPr>
          <w:b w:val="1"/>
          <w:rtl w:val="0"/>
        </w:rPr>
        <w:t xml:space="preserve">nevýhradnú, nesublicencovateľnú a neprevoditeľnú licenciu</w:t>
      </w:r>
      <w:r w:rsidDel="00000000" w:rsidR="00000000" w:rsidRPr="00000000">
        <w:rPr>
          <w:rtl w:val="0"/>
        </w:rPr>
        <w:t xml:space="preserve"> na: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a) stiahnutie a uloženie jedného kópie e‑knihy alebo príručky na vlastné zariadenia;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b) streamovanie videokurzu na maximálne troch (3) zariadeniach Používateľa súčasne;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c) tlač výtlačku PDF pre osobnú potrebu.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 Licencia sa udeľuje </w:t>
      </w:r>
      <w:r w:rsidDel="00000000" w:rsidR="00000000" w:rsidRPr="00000000">
        <w:rPr>
          <w:b w:val="1"/>
          <w:rtl w:val="0"/>
        </w:rPr>
        <w:t xml:space="preserve">na neobmedzený čas</w:t>
      </w:r>
      <w:r w:rsidDel="00000000" w:rsidR="00000000" w:rsidRPr="00000000">
        <w:rPr>
          <w:rtl w:val="0"/>
        </w:rPr>
        <w:t xml:space="preserve"> (doživotne), pokiaľ nie je ukončená podľa článku 6.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0ikm4wjmdmj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  Povolené použitie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Používateľ môže digitálny obsah: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používať pre </w:t>
      </w:r>
      <w:r w:rsidDel="00000000" w:rsidR="00000000" w:rsidRPr="00000000">
        <w:rPr>
          <w:b w:val="1"/>
          <w:rtl w:val="0"/>
        </w:rPr>
        <w:t xml:space="preserve">vlastnú osobnú potrebu</w:t>
      </w:r>
      <w:r w:rsidDel="00000000" w:rsidR="00000000" w:rsidRPr="00000000">
        <w:rPr>
          <w:rtl w:val="0"/>
        </w:rPr>
        <w:t xml:space="preserve"> alebo pre interné účely svojej spoločnosti (bez ďalšej distribúcie),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robiť bežné záložné kópie súboru, ak záložné kópie nebudú súbežne použité,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používať v súlade s autorským zákonom č. 185/2015 Z. z. (právo citácie atď.).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4nni5q4sdyt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  Zakázané činnosti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Používateľ </w:t>
      </w:r>
      <w:r w:rsidDel="00000000" w:rsidR="00000000" w:rsidRPr="00000000">
        <w:rPr>
          <w:b w:val="1"/>
          <w:rtl w:val="0"/>
        </w:rPr>
        <w:t xml:space="preserve">nesmie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a) zdieľať, predávať, prenajímať, poskytovať na stiahnutie ani inak sprístupňovať digitálny obsah tretím osobám,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b) upravovať, verejne vystavovať alebo verejne šíriť digitálny obsah,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c) obísť ochranné technológie, DRM alebo vodoznaky,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d) používať digitálny obsah (ani časti) na tréning modelov umelej inteligencie alebo text‑to‑speech bez predchádzajúceho písomného súhlasu Poskytovateľa,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e) vykonávať reverzné inžinierstvo, dekompiláciu alebo rozkladanie digitálneho obsahu na účely získania zdrojových materiálov,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f) opätovne publikovať obsah ako vlastné dielo.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Porušenie tohto článku zakladá nárok Poskytovateľa na okamžité ukončenie licencie a uplatnenie náhrady škody.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2j0rgmtt4ts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  Aktualizácie, podpora a ukončenie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 Poskytovateľ môže podľa vlastného uváženia poskytovať opravné verzie alebo aktualizácie digitálneho obsahu.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 Licencia automaticky zaniká: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a) dňom odstúpenia Používateľa od zmluvy,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b) porušením článku 5 zo strany Používateľa,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c) dňom zrušenia členského účtu.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6.3 V prípade ukončenia je Používateľ povinný vymazať všetky kópie digitálneho obsahu zo svojich zariadení a záloh.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7ngmqwyxxpa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  Práva duševného vlastníctva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Všetky majetkové práva k digitálnemu obsahu zostávajú výlučným vlastníctvom Poskytovateľa alebo jeho partnerov. Táto EULA neprevádza nijaké vlastnícke práva – udeľuje len licenciu podľa článku 3.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x24ktv9wl3x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  Záruka a zodpovednosť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 Poskytovateľ zodpovedá za zhodu digitálneho obsahu so zmluvou podľa smernice 2019/770 EÚ a § 622a OZ. Reklamačný postup upravuje Reklamačný poriadok.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8.2 Poskytovateľ nenesie zodpovednosť za škodu spôsobenú: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a) nesprávnym použitím digitálneho obsahu,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b) nekompatibilitou zariadenia Používateľa, ak bola vopred oznámená,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c) prerušením internetového pripojenia Používateľa.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8.3 Maximálna výška náhrady škody je obmedzená na sumu zaplatenú Používateľom za dotknutý digitálny obsah.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hvegylokwub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  Rozhodné právo a jurisdikcia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Túto EULA sa spravuje právnym poriadkom Slovenskej republiky. Spor vyplývajúci z EULA bude riešiť príslušný súd SR; spotrebiteľ má právo obrátiť sa aj na subjekt alternatívneho riešenia sporov (SOI).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8tdmaca7piq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  Záverečné ustanovenia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 Ak bude niektoré ustanovenie neplatné, platnosť ostatných tým nie je dotknutá.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10.2 Poskytovateľ môže EULA jednostranne meniť; novú verziu zverejní na Webe a registrovaným používateľom ju oznámi aspoň 14 dní vopred.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209550</wp:posOffset>
            </wp:positionV>
            <wp:extent cx="2390775" cy="65976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859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59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 Leviciach, dňa 1. 5. 2025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ImpactIQ Studio s. r. o.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2962275</wp:posOffset>
            </wp:positionH>
            <wp:positionV relativeFrom="paragraph">
              <wp:posOffset>192500</wp:posOffset>
            </wp:positionV>
            <wp:extent cx="1423988" cy="505286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5052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